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76DFA" w14:textId="0B9831D1" w:rsidR="00A078BE" w:rsidRPr="00624EC6" w:rsidRDefault="00277040" w:rsidP="0030541F">
      <w:pPr>
        <w:pStyle w:val="Title"/>
        <w:jc w:val="center"/>
        <w:rPr>
          <w:rFonts w:ascii="Century" w:hAnsi="Century"/>
          <w:b w:val="0"/>
          <w:bCs w:val="0"/>
          <w:i w:val="0"/>
          <w:iCs w:val="0"/>
          <w:sz w:val="36"/>
          <w:szCs w:val="36"/>
        </w:rPr>
      </w:pPr>
      <w:bookmarkStart w:id="0" w:name="_GoBack"/>
      <w:bookmarkEnd w:id="0"/>
      <w:r w:rsidRPr="00624EC6">
        <w:rPr>
          <w:rFonts w:ascii="Century" w:hAnsi="Century"/>
          <w:b w:val="0"/>
          <w:bCs w:val="0"/>
          <w:i w:val="0"/>
          <w:iCs w:val="0"/>
          <w:sz w:val="36"/>
          <w:szCs w:val="36"/>
        </w:rPr>
        <w:t xml:space="preserve">Can Bubbles in Asset Markets </w:t>
      </w:r>
      <w:proofErr w:type="gramStart"/>
      <w:r w:rsidRPr="00624EC6">
        <w:rPr>
          <w:rFonts w:ascii="Century" w:hAnsi="Century"/>
          <w:b w:val="0"/>
          <w:bCs w:val="0"/>
          <w:i w:val="0"/>
          <w:iCs w:val="0"/>
          <w:sz w:val="36"/>
          <w:szCs w:val="36"/>
        </w:rPr>
        <w:t>be</w:t>
      </w:r>
      <w:proofErr w:type="gramEnd"/>
      <w:r w:rsidRPr="00624EC6">
        <w:rPr>
          <w:rFonts w:ascii="Century" w:hAnsi="Century"/>
          <w:b w:val="0"/>
          <w:bCs w:val="0"/>
          <w:i w:val="0"/>
          <w:iCs w:val="0"/>
          <w:sz w:val="36"/>
          <w:szCs w:val="36"/>
        </w:rPr>
        <w:t xml:space="preserve"> Explained by Heterogeneity of Beliefs?</w:t>
      </w:r>
      <w:r w:rsidR="00624EC6" w:rsidRPr="00624EC6">
        <w:rPr>
          <w:rFonts w:ascii="Century" w:hAnsi="Century"/>
          <w:b w:val="0"/>
          <w:bCs w:val="0"/>
          <w:i w:val="0"/>
          <w:iCs w:val="0"/>
          <w:sz w:val="36"/>
          <w:szCs w:val="36"/>
        </w:rPr>
        <w:t xml:space="preserve"> An Experimental Study</w:t>
      </w:r>
    </w:p>
    <w:p w14:paraId="2F46FE38" w14:textId="77777777" w:rsidR="003405FB" w:rsidRDefault="003405FB" w:rsidP="0052418E">
      <w:pPr>
        <w:jc w:val="center"/>
        <w:rPr>
          <w:rFonts w:ascii="Century" w:hAnsi="Century"/>
          <w:sz w:val="28"/>
          <w:szCs w:val="28"/>
        </w:rPr>
      </w:pPr>
    </w:p>
    <w:p w14:paraId="2282BC68" w14:textId="0DD3DA96" w:rsidR="004B72BA" w:rsidRPr="00ED1D26" w:rsidRDefault="00B636BD" w:rsidP="0052418E">
      <w:pPr>
        <w:jc w:val="center"/>
        <w:rPr>
          <w:rFonts w:ascii="Century" w:hAnsi="Century"/>
        </w:rPr>
      </w:pPr>
      <w:r w:rsidRPr="00ED1D26">
        <w:rPr>
          <w:rFonts w:ascii="Century" w:hAnsi="Century"/>
        </w:rPr>
        <w:t>Yukihiko Funaki</w:t>
      </w:r>
      <w:r w:rsidRPr="00ED1D26">
        <w:rPr>
          <w:rStyle w:val="FootnoteReference"/>
          <w:rFonts w:ascii="Century" w:hAnsi="Century"/>
        </w:rPr>
        <w:footnoteReference w:id="1"/>
      </w:r>
      <w:r w:rsidR="00ED1D26" w:rsidRPr="00ED1D26">
        <w:rPr>
          <w:rFonts w:ascii="Century" w:hAnsi="Century"/>
        </w:rPr>
        <w:t xml:space="preserve">     </w:t>
      </w:r>
      <w:r w:rsidRPr="00ED1D26">
        <w:rPr>
          <w:rFonts w:ascii="Century" w:hAnsi="Century"/>
        </w:rPr>
        <w:t>Ryuichiro Ishikawa</w:t>
      </w:r>
      <w:r w:rsidR="00ED1D26" w:rsidRPr="00ED1D26">
        <w:rPr>
          <w:rStyle w:val="FootnoteReference"/>
          <w:rFonts w:ascii="Century" w:hAnsi="Century"/>
        </w:rPr>
        <w:footnoteReference w:id="2"/>
      </w:r>
      <w:r w:rsidR="00ED1D26" w:rsidRPr="00ED1D26">
        <w:rPr>
          <w:rFonts w:ascii="Century" w:hAnsi="Century"/>
        </w:rPr>
        <w:t xml:space="preserve">     </w:t>
      </w:r>
      <w:r w:rsidR="004B72BA" w:rsidRPr="00ED1D26">
        <w:rPr>
          <w:rFonts w:ascii="Century" w:hAnsi="Century"/>
        </w:rPr>
        <w:t>Yaron Lahav</w:t>
      </w:r>
      <w:r w:rsidR="00293871" w:rsidRPr="00ED1D26">
        <w:rPr>
          <w:rStyle w:val="FootnoteReference"/>
          <w:rFonts w:ascii="Century" w:hAnsi="Century"/>
        </w:rPr>
        <w:footnoteReference w:id="3"/>
      </w:r>
      <w:r w:rsidR="00ED1D26" w:rsidRPr="00ED1D26">
        <w:rPr>
          <w:rFonts w:ascii="Century" w:hAnsi="Century"/>
        </w:rPr>
        <w:t xml:space="preserve">     </w:t>
      </w:r>
      <w:r w:rsidRPr="00ED1D26">
        <w:rPr>
          <w:rFonts w:ascii="Century" w:hAnsi="Century"/>
        </w:rPr>
        <w:t>Charles N. Noussair</w:t>
      </w:r>
      <w:r w:rsidR="00ED1D26" w:rsidRPr="00ED1D26">
        <w:rPr>
          <w:rStyle w:val="FootnoteReference"/>
          <w:rFonts w:ascii="Century" w:hAnsi="Century"/>
        </w:rPr>
        <w:footnoteReference w:id="4"/>
      </w:r>
    </w:p>
    <w:p w14:paraId="613EEE37" w14:textId="18E24AD2" w:rsidR="00AF0183" w:rsidRDefault="00AF0183" w:rsidP="00ED1D26">
      <w:pPr>
        <w:pStyle w:val="Heading1"/>
        <w:jc w:val="center"/>
        <w:rPr>
          <w:rFonts w:ascii="Century" w:hAnsi="Century"/>
          <w:i w:val="0"/>
          <w:iCs w:val="0"/>
          <w:sz w:val="24"/>
          <w:szCs w:val="24"/>
        </w:rPr>
      </w:pPr>
      <w:r>
        <w:rPr>
          <w:rFonts w:ascii="Century" w:hAnsi="Century"/>
          <w:i w:val="0"/>
          <w:iCs w:val="0"/>
          <w:sz w:val="24"/>
          <w:szCs w:val="24"/>
        </w:rPr>
        <w:t>Abstract</w:t>
      </w:r>
    </w:p>
    <w:p w14:paraId="3C5D2A2A" w14:textId="350300A9" w:rsidR="00ED1D26" w:rsidRDefault="006A3664" w:rsidP="006A3664">
      <w:pPr>
        <w:spacing w:line="276" w:lineRule="auto"/>
        <w:ind w:firstLine="0"/>
        <w:jc w:val="both"/>
        <w:rPr>
          <w:rFonts w:ascii="Century" w:hAnsi="Century"/>
          <w:sz w:val="24"/>
          <w:szCs w:val="24"/>
        </w:rPr>
      </w:pPr>
      <w:r w:rsidRPr="006A3664">
        <w:rPr>
          <w:rFonts w:ascii="Century" w:hAnsi="Century"/>
          <w:sz w:val="24"/>
          <w:szCs w:val="24"/>
        </w:rPr>
        <w:t>Previous studies in experimental asset markets show constant difference</w:t>
      </w:r>
      <w:r>
        <w:rPr>
          <w:rFonts w:ascii="Century" w:hAnsi="Century"/>
          <w:sz w:val="24"/>
          <w:szCs w:val="24"/>
        </w:rPr>
        <w:t>s</w:t>
      </w:r>
      <w:r w:rsidRPr="006A3664">
        <w:rPr>
          <w:rFonts w:ascii="Century" w:hAnsi="Century"/>
          <w:sz w:val="24"/>
          <w:szCs w:val="24"/>
        </w:rPr>
        <w:t xml:space="preserve"> </w:t>
      </w:r>
      <w:r>
        <w:rPr>
          <w:rFonts w:ascii="Century" w:hAnsi="Century"/>
          <w:sz w:val="24"/>
          <w:szCs w:val="24"/>
        </w:rPr>
        <w:t>b</w:t>
      </w:r>
      <w:r w:rsidRPr="006A3664">
        <w:rPr>
          <w:rFonts w:ascii="Century" w:hAnsi="Century"/>
          <w:sz w:val="24"/>
          <w:szCs w:val="24"/>
        </w:rPr>
        <w:t xml:space="preserve">etween prices and values. In a typical experimental asset market, a single asset with </w:t>
      </w:r>
      <w:r>
        <w:rPr>
          <w:rFonts w:ascii="Century" w:hAnsi="Century"/>
          <w:sz w:val="24"/>
          <w:szCs w:val="24"/>
        </w:rPr>
        <w:t xml:space="preserve">a </w:t>
      </w:r>
      <w:r w:rsidRPr="006A3664">
        <w:rPr>
          <w:rFonts w:ascii="Century" w:hAnsi="Century"/>
          <w:sz w:val="24"/>
          <w:szCs w:val="24"/>
        </w:rPr>
        <w:t xml:space="preserve">known expected </w:t>
      </w:r>
      <w:r>
        <w:rPr>
          <w:rFonts w:ascii="Century" w:hAnsi="Century"/>
          <w:sz w:val="24"/>
          <w:szCs w:val="24"/>
        </w:rPr>
        <w:t xml:space="preserve">stream of </w:t>
      </w:r>
      <w:r w:rsidRPr="006A3664">
        <w:rPr>
          <w:rFonts w:ascii="Century" w:hAnsi="Century"/>
          <w:sz w:val="24"/>
          <w:szCs w:val="24"/>
        </w:rPr>
        <w:t xml:space="preserve">dividends is traded for a known number of periods. </w:t>
      </w:r>
      <w:r>
        <w:rPr>
          <w:rFonts w:ascii="Century" w:hAnsi="Century"/>
          <w:sz w:val="24"/>
          <w:szCs w:val="24"/>
        </w:rPr>
        <w:t>Although this design enables all subjects to calculate the expected value of the asset in each period, prices usually start below fundamentals, increase gradually, form a bubble and then burst towards the end of the last period</w:t>
      </w:r>
      <w:r w:rsidRPr="006A3664">
        <w:rPr>
          <w:rFonts w:ascii="Century" w:hAnsi="Century"/>
          <w:sz w:val="24"/>
          <w:szCs w:val="24"/>
        </w:rPr>
        <w:t>.</w:t>
      </w:r>
    </w:p>
    <w:p w14:paraId="4F3D340D" w14:textId="3A77ADB4" w:rsidR="006A3664" w:rsidRDefault="006A3664" w:rsidP="006A3664">
      <w:pPr>
        <w:spacing w:line="276" w:lineRule="auto"/>
        <w:ind w:firstLine="0"/>
        <w:jc w:val="both"/>
        <w:rPr>
          <w:rFonts w:ascii="Century" w:hAnsi="Century"/>
          <w:sz w:val="24"/>
          <w:szCs w:val="24"/>
        </w:rPr>
      </w:pPr>
      <w:r>
        <w:rPr>
          <w:rFonts w:ascii="Century" w:hAnsi="Century"/>
          <w:sz w:val="24"/>
          <w:szCs w:val="24"/>
        </w:rPr>
        <w:t>A common explanation to the deviation of prices from fundamentals is the lack of common beliefs among subjects regarding future prices. The existence of different levels of optimists and pessimists not only drives trade, but also distort prices.</w:t>
      </w:r>
    </w:p>
    <w:p w14:paraId="7A8443CE" w14:textId="77777777" w:rsidR="006A3664" w:rsidRDefault="006A3664" w:rsidP="006A3664">
      <w:pPr>
        <w:spacing w:line="276" w:lineRule="auto"/>
        <w:ind w:firstLine="0"/>
        <w:jc w:val="both"/>
        <w:rPr>
          <w:rFonts w:ascii="Century" w:hAnsi="Century"/>
          <w:sz w:val="24"/>
          <w:szCs w:val="24"/>
        </w:rPr>
      </w:pPr>
      <w:r>
        <w:rPr>
          <w:rFonts w:ascii="Century" w:hAnsi="Century"/>
          <w:sz w:val="24"/>
          <w:szCs w:val="24"/>
        </w:rPr>
        <w:t xml:space="preserve">In our study, we test this explanation by forming several treatments of an experimental asset market where all traders receive information about the beliefs of others regarding future prices. In addition to the control, we conduct three treatments. In the first two, subject receive information on short term beliefs only. In the fourth treatment, subjects receive information on long term beliefs.  </w:t>
      </w:r>
    </w:p>
    <w:p w14:paraId="78ADF065" w14:textId="57C19909" w:rsidR="00D72570" w:rsidRPr="0049243A" w:rsidRDefault="006A3664" w:rsidP="00624EC6">
      <w:pPr>
        <w:spacing w:line="276" w:lineRule="auto"/>
        <w:ind w:firstLine="0"/>
        <w:jc w:val="both"/>
        <w:rPr>
          <w:rFonts w:ascii="Century" w:hAnsi="Century"/>
          <w:sz w:val="24"/>
          <w:szCs w:val="24"/>
        </w:rPr>
      </w:pPr>
      <w:r>
        <w:rPr>
          <w:rFonts w:ascii="Century" w:hAnsi="Century"/>
          <w:sz w:val="24"/>
          <w:szCs w:val="24"/>
        </w:rPr>
        <w:t>We show that bubbles are preserved when short term beliefs become common knowledge, but on</w:t>
      </w:r>
      <w:r w:rsidR="00A52CD7">
        <w:rPr>
          <w:rFonts w:ascii="Century" w:hAnsi="Century"/>
          <w:sz w:val="24"/>
          <w:szCs w:val="24"/>
        </w:rPr>
        <w:t>ly when subjects are informed on long term beliefs, bubbles are eliminated and prices track fundamental values. Interestingly, the change in market outcome cannot be explained by change in belie</w:t>
      </w:r>
      <w:r w:rsidR="00624EC6">
        <w:rPr>
          <w:rFonts w:ascii="Century" w:hAnsi="Century"/>
          <w:sz w:val="24"/>
          <w:szCs w:val="24"/>
        </w:rPr>
        <w:t>f formation or trade decisions.</w:t>
      </w:r>
    </w:p>
    <w:sectPr w:rsidR="00D72570" w:rsidRPr="0049243A" w:rsidSect="00293871">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B2A84" w14:textId="77777777" w:rsidR="008B46EF" w:rsidRDefault="008B46EF" w:rsidP="005D72E0">
      <w:pPr>
        <w:spacing w:after="0" w:line="240" w:lineRule="auto"/>
      </w:pPr>
      <w:r>
        <w:separator/>
      </w:r>
    </w:p>
  </w:endnote>
  <w:endnote w:type="continuationSeparator" w:id="0">
    <w:p w14:paraId="418DC0D5" w14:textId="77777777" w:rsidR="008B46EF" w:rsidRDefault="008B46EF" w:rsidP="005D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FE48" w14:textId="77777777" w:rsidR="00A160DC" w:rsidRDefault="00A160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49000"/>
      <w:docPartObj>
        <w:docPartGallery w:val="Page Numbers (Bottom of Page)"/>
        <w:docPartUnique/>
      </w:docPartObj>
    </w:sdtPr>
    <w:sdtEndPr>
      <w:rPr>
        <w:rFonts w:ascii="Century" w:hAnsi="Century"/>
      </w:rPr>
    </w:sdtEndPr>
    <w:sdtContent>
      <w:p w14:paraId="298E7B89" w14:textId="0E3FEE75" w:rsidR="00A160DC" w:rsidRDefault="00A160DC">
        <w:pPr>
          <w:pStyle w:val="Footer"/>
          <w:jc w:val="center"/>
        </w:pPr>
        <w:r w:rsidRPr="006D72B5">
          <w:rPr>
            <w:rFonts w:ascii="Century" w:hAnsi="Century"/>
          </w:rPr>
          <w:fldChar w:fldCharType="begin"/>
        </w:r>
        <w:r w:rsidRPr="006D72B5">
          <w:rPr>
            <w:rFonts w:ascii="Century" w:hAnsi="Century"/>
          </w:rPr>
          <w:instrText xml:space="preserve"> PAGE   \* MERGEFORMAT </w:instrText>
        </w:r>
        <w:r w:rsidRPr="006D72B5">
          <w:rPr>
            <w:rFonts w:ascii="Century" w:hAnsi="Century"/>
          </w:rPr>
          <w:fldChar w:fldCharType="separate"/>
        </w:r>
        <w:r w:rsidR="00236FCB">
          <w:rPr>
            <w:rFonts w:ascii="Century" w:hAnsi="Century"/>
            <w:noProof/>
          </w:rPr>
          <w:t>1</w:t>
        </w:r>
        <w:r w:rsidRPr="006D72B5">
          <w:rPr>
            <w:rFonts w:ascii="Century" w:hAnsi="Century"/>
          </w:rPr>
          <w:fldChar w:fldCharType="end"/>
        </w:r>
      </w:p>
    </w:sdtContent>
  </w:sdt>
  <w:p w14:paraId="5A26091D" w14:textId="77777777" w:rsidR="00A160DC" w:rsidRDefault="00A160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8F86" w14:textId="77777777" w:rsidR="00A160DC" w:rsidRDefault="00A160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9BA29" w14:textId="77777777" w:rsidR="008B46EF" w:rsidRDefault="008B46EF" w:rsidP="005D72E0">
      <w:pPr>
        <w:spacing w:after="0" w:line="240" w:lineRule="auto"/>
      </w:pPr>
      <w:r>
        <w:separator/>
      </w:r>
    </w:p>
  </w:footnote>
  <w:footnote w:type="continuationSeparator" w:id="0">
    <w:p w14:paraId="2FAD4CC4" w14:textId="77777777" w:rsidR="008B46EF" w:rsidRDefault="008B46EF" w:rsidP="005D72E0">
      <w:pPr>
        <w:spacing w:after="0" w:line="240" w:lineRule="auto"/>
      </w:pPr>
      <w:r>
        <w:continuationSeparator/>
      </w:r>
    </w:p>
  </w:footnote>
  <w:footnote w:id="1">
    <w:p w14:paraId="4EA1A0FD" w14:textId="36F49D06" w:rsidR="00A160DC" w:rsidRPr="00ED1D26" w:rsidRDefault="00A160DC">
      <w:pPr>
        <w:pStyle w:val="FootnoteText"/>
        <w:rPr>
          <w:rFonts w:ascii="Century" w:hAnsi="Century"/>
        </w:rPr>
      </w:pPr>
      <w:r w:rsidRPr="00ED1D26">
        <w:rPr>
          <w:rStyle w:val="FootnoteReference"/>
          <w:rFonts w:ascii="Century" w:hAnsi="Century"/>
        </w:rPr>
        <w:footnoteRef/>
      </w:r>
      <w:r w:rsidRPr="00ED1D26">
        <w:rPr>
          <w:rFonts w:ascii="Century" w:hAnsi="Century"/>
        </w:rPr>
        <w:t xml:space="preserve"> Waseda University, Japan.</w:t>
      </w:r>
    </w:p>
  </w:footnote>
  <w:footnote w:id="2">
    <w:p w14:paraId="51644755" w14:textId="036B7BF3" w:rsidR="00A160DC" w:rsidRPr="00ED1D26" w:rsidRDefault="00A160DC">
      <w:pPr>
        <w:pStyle w:val="FootnoteText"/>
        <w:rPr>
          <w:rFonts w:ascii="Century" w:hAnsi="Century"/>
        </w:rPr>
      </w:pPr>
      <w:r w:rsidRPr="00ED1D26">
        <w:rPr>
          <w:rStyle w:val="FootnoteReference"/>
          <w:rFonts w:ascii="Century" w:hAnsi="Century"/>
        </w:rPr>
        <w:footnoteRef/>
      </w:r>
      <w:r w:rsidRPr="00ED1D26">
        <w:rPr>
          <w:rFonts w:ascii="Century" w:hAnsi="Century"/>
        </w:rPr>
        <w:t xml:space="preserve"> Waseda University, Japan.</w:t>
      </w:r>
    </w:p>
  </w:footnote>
  <w:footnote w:id="3">
    <w:p w14:paraId="10DBF619" w14:textId="62466528" w:rsidR="00A160DC" w:rsidRPr="00293871" w:rsidRDefault="00A160DC" w:rsidP="00A52CD7">
      <w:pPr>
        <w:pStyle w:val="FootnoteText"/>
        <w:rPr>
          <w:rFonts w:ascii="Century" w:hAnsi="Century"/>
        </w:rPr>
      </w:pPr>
      <w:r w:rsidRPr="00293871">
        <w:rPr>
          <w:rStyle w:val="FootnoteReference"/>
          <w:rFonts w:ascii="Century" w:hAnsi="Century"/>
        </w:rPr>
        <w:footnoteRef/>
      </w:r>
      <w:r w:rsidRPr="00293871">
        <w:rPr>
          <w:rFonts w:ascii="Century" w:hAnsi="Century"/>
        </w:rPr>
        <w:t xml:space="preserve"> Ben-Gurion University of the Negev, Israel.</w:t>
      </w:r>
    </w:p>
  </w:footnote>
  <w:footnote w:id="4">
    <w:p w14:paraId="63636A7D" w14:textId="41A3A698" w:rsidR="00A160DC" w:rsidRPr="00ED1D26" w:rsidRDefault="00A160DC" w:rsidP="00A52CD7">
      <w:pPr>
        <w:pStyle w:val="FootnoteText"/>
        <w:rPr>
          <w:rFonts w:ascii="Century" w:hAnsi="Century"/>
        </w:rPr>
      </w:pPr>
      <w:r w:rsidRPr="00ED1D26">
        <w:rPr>
          <w:rStyle w:val="FootnoteReference"/>
          <w:rFonts w:ascii="Century" w:hAnsi="Century"/>
        </w:rPr>
        <w:footnoteRef/>
      </w:r>
      <w:r w:rsidRPr="00ED1D26">
        <w:rPr>
          <w:rFonts w:ascii="Century" w:hAnsi="Century"/>
        </w:rPr>
        <w:t xml:space="preserve"> University of Arizona, Tucson, AZ.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BCEA" w14:textId="77777777" w:rsidR="00A160DC" w:rsidRDefault="00A160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57F1" w14:textId="77777777" w:rsidR="00A160DC" w:rsidRDefault="00A160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664B" w14:textId="77777777" w:rsidR="00A160DC" w:rsidRDefault="00A160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5178"/>
    <w:multiLevelType w:val="hybridMultilevel"/>
    <w:tmpl w:val="3DBA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71EFC"/>
    <w:multiLevelType w:val="hybridMultilevel"/>
    <w:tmpl w:val="EB48F20E"/>
    <w:lvl w:ilvl="0" w:tplc="A2D67F10">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BA"/>
    <w:rsid w:val="00013049"/>
    <w:rsid w:val="00014CE3"/>
    <w:rsid w:val="000157F5"/>
    <w:rsid w:val="00015C96"/>
    <w:rsid w:val="000171E8"/>
    <w:rsid w:val="00026EA1"/>
    <w:rsid w:val="00027CDF"/>
    <w:rsid w:val="00034245"/>
    <w:rsid w:val="00036FE9"/>
    <w:rsid w:val="000446A4"/>
    <w:rsid w:val="00045E80"/>
    <w:rsid w:val="00052477"/>
    <w:rsid w:val="000529D7"/>
    <w:rsid w:val="000564EC"/>
    <w:rsid w:val="000619B1"/>
    <w:rsid w:val="00081540"/>
    <w:rsid w:val="000921F8"/>
    <w:rsid w:val="000B08C5"/>
    <w:rsid w:val="000B50AC"/>
    <w:rsid w:val="000B5331"/>
    <w:rsid w:val="000C2A17"/>
    <w:rsid w:val="000C53C6"/>
    <w:rsid w:val="000C7896"/>
    <w:rsid w:val="000D7302"/>
    <w:rsid w:val="000E0E38"/>
    <w:rsid w:val="000E1C62"/>
    <w:rsid w:val="000F5D7C"/>
    <w:rsid w:val="000F6FC4"/>
    <w:rsid w:val="001007C9"/>
    <w:rsid w:val="00100F12"/>
    <w:rsid w:val="0010376E"/>
    <w:rsid w:val="00104A27"/>
    <w:rsid w:val="00105E26"/>
    <w:rsid w:val="00117778"/>
    <w:rsid w:val="001273C7"/>
    <w:rsid w:val="001312F5"/>
    <w:rsid w:val="00133351"/>
    <w:rsid w:val="00144E4A"/>
    <w:rsid w:val="00146E17"/>
    <w:rsid w:val="001606D2"/>
    <w:rsid w:val="00163CB6"/>
    <w:rsid w:val="00164BF6"/>
    <w:rsid w:val="00166660"/>
    <w:rsid w:val="001725FC"/>
    <w:rsid w:val="0018320C"/>
    <w:rsid w:val="00184C7D"/>
    <w:rsid w:val="00191361"/>
    <w:rsid w:val="00192334"/>
    <w:rsid w:val="00194BEE"/>
    <w:rsid w:val="001956F2"/>
    <w:rsid w:val="001B0B6F"/>
    <w:rsid w:val="001B596F"/>
    <w:rsid w:val="001B6A9A"/>
    <w:rsid w:val="001C5B1F"/>
    <w:rsid w:val="001D2F5C"/>
    <w:rsid w:val="001D31C0"/>
    <w:rsid w:val="001E3B98"/>
    <w:rsid w:val="001E5A97"/>
    <w:rsid w:val="001E6BCD"/>
    <w:rsid w:val="001F2C33"/>
    <w:rsid w:val="001F2FFA"/>
    <w:rsid w:val="001F47D4"/>
    <w:rsid w:val="001F6DE8"/>
    <w:rsid w:val="0020262E"/>
    <w:rsid w:val="002038B3"/>
    <w:rsid w:val="00204FDE"/>
    <w:rsid w:val="00205F9C"/>
    <w:rsid w:val="00206C4E"/>
    <w:rsid w:val="00207D45"/>
    <w:rsid w:val="0021128B"/>
    <w:rsid w:val="00213143"/>
    <w:rsid w:val="00215429"/>
    <w:rsid w:val="00225B0B"/>
    <w:rsid w:val="002278BE"/>
    <w:rsid w:val="0023480F"/>
    <w:rsid w:val="00236FCB"/>
    <w:rsid w:val="002401E1"/>
    <w:rsid w:val="002466BA"/>
    <w:rsid w:val="0025498B"/>
    <w:rsid w:val="0026323F"/>
    <w:rsid w:val="00265599"/>
    <w:rsid w:val="00265C95"/>
    <w:rsid w:val="00266468"/>
    <w:rsid w:val="00277040"/>
    <w:rsid w:val="00277C3F"/>
    <w:rsid w:val="00277DD7"/>
    <w:rsid w:val="002815E0"/>
    <w:rsid w:val="00293871"/>
    <w:rsid w:val="002B434C"/>
    <w:rsid w:val="002C2BD9"/>
    <w:rsid w:val="002D5DD9"/>
    <w:rsid w:val="002D747B"/>
    <w:rsid w:val="002E59C7"/>
    <w:rsid w:val="002E6423"/>
    <w:rsid w:val="002F3D7E"/>
    <w:rsid w:val="002F5903"/>
    <w:rsid w:val="002F7AB9"/>
    <w:rsid w:val="00302DDE"/>
    <w:rsid w:val="00303D97"/>
    <w:rsid w:val="0030541F"/>
    <w:rsid w:val="003100AB"/>
    <w:rsid w:val="003142CD"/>
    <w:rsid w:val="003145E7"/>
    <w:rsid w:val="003157B1"/>
    <w:rsid w:val="00315F45"/>
    <w:rsid w:val="00320B33"/>
    <w:rsid w:val="0032214B"/>
    <w:rsid w:val="00324FD2"/>
    <w:rsid w:val="00325280"/>
    <w:rsid w:val="00326F9E"/>
    <w:rsid w:val="00330BD1"/>
    <w:rsid w:val="00335C79"/>
    <w:rsid w:val="0033664A"/>
    <w:rsid w:val="003405FB"/>
    <w:rsid w:val="0034341A"/>
    <w:rsid w:val="0035135C"/>
    <w:rsid w:val="00351B5A"/>
    <w:rsid w:val="00373DB2"/>
    <w:rsid w:val="003B12A5"/>
    <w:rsid w:val="003B2AA0"/>
    <w:rsid w:val="003C1C7B"/>
    <w:rsid w:val="003D29D4"/>
    <w:rsid w:val="003E63D2"/>
    <w:rsid w:val="003E70A7"/>
    <w:rsid w:val="003F1554"/>
    <w:rsid w:val="003F2434"/>
    <w:rsid w:val="0040200D"/>
    <w:rsid w:val="004044B0"/>
    <w:rsid w:val="00405076"/>
    <w:rsid w:val="0040524A"/>
    <w:rsid w:val="00405D67"/>
    <w:rsid w:val="004062BE"/>
    <w:rsid w:val="00406B7C"/>
    <w:rsid w:val="004133A6"/>
    <w:rsid w:val="00422890"/>
    <w:rsid w:val="00423628"/>
    <w:rsid w:val="00431835"/>
    <w:rsid w:val="00432BA1"/>
    <w:rsid w:val="00436314"/>
    <w:rsid w:val="00437C4B"/>
    <w:rsid w:val="00441C41"/>
    <w:rsid w:val="0044375B"/>
    <w:rsid w:val="00443B24"/>
    <w:rsid w:val="0044526C"/>
    <w:rsid w:val="00450563"/>
    <w:rsid w:val="004550EB"/>
    <w:rsid w:val="0045754A"/>
    <w:rsid w:val="0047260F"/>
    <w:rsid w:val="00475E64"/>
    <w:rsid w:val="0049243A"/>
    <w:rsid w:val="0049666C"/>
    <w:rsid w:val="004972E8"/>
    <w:rsid w:val="004975F9"/>
    <w:rsid w:val="004A27BE"/>
    <w:rsid w:val="004A3C52"/>
    <w:rsid w:val="004B09B3"/>
    <w:rsid w:val="004B6219"/>
    <w:rsid w:val="004B72BA"/>
    <w:rsid w:val="004B7C87"/>
    <w:rsid w:val="004C33C2"/>
    <w:rsid w:val="004C3B27"/>
    <w:rsid w:val="004C70F4"/>
    <w:rsid w:val="004D6668"/>
    <w:rsid w:val="004F0EAC"/>
    <w:rsid w:val="004F2E1C"/>
    <w:rsid w:val="004F4815"/>
    <w:rsid w:val="004F7E35"/>
    <w:rsid w:val="00502135"/>
    <w:rsid w:val="0050233C"/>
    <w:rsid w:val="00505BF7"/>
    <w:rsid w:val="00506020"/>
    <w:rsid w:val="0052418E"/>
    <w:rsid w:val="00524FFF"/>
    <w:rsid w:val="00534882"/>
    <w:rsid w:val="00537E73"/>
    <w:rsid w:val="00544247"/>
    <w:rsid w:val="005513F4"/>
    <w:rsid w:val="005527F6"/>
    <w:rsid w:val="0056704F"/>
    <w:rsid w:val="005709E6"/>
    <w:rsid w:val="00574AC7"/>
    <w:rsid w:val="0058503D"/>
    <w:rsid w:val="005B79F9"/>
    <w:rsid w:val="005C6D66"/>
    <w:rsid w:val="005D0BAF"/>
    <w:rsid w:val="005D1E62"/>
    <w:rsid w:val="005D38ED"/>
    <w:rsid w:val="005D4636"/>
    <w:rsid w:val="005D72E0"/>
    <w:rsid w:val="005E0670"/>
    <w:rsid w:val="005E2012"/>
    <w:rsid w:val="005E20B0"/>
    <w:rsid w:val="005F7653"/>
    <w:rsid w:val="00605194"/>
    <w:rsid w:val="00614209"/>
    <w:rsid w:val="006207FF"/>
    <w:rsid w:val="006214CC"/>
    <w:rsid w:val="00624EC6"/>
    <w:rsid w:val="00626802"/>
    <w:rsid w:val="006459D4"/>
    <w:rsid w:val="0064677C"/>
    <w:rsid w:val="0065458B"/>
    <w:rsid w:val="0066404A"/>
    <w:rsid w:val="006652EF"/>
    <w:rsid w:val="0067218F"/>
    <w:rsid w:val="00672A73"/>
    <w:rsid w:val="00674E02"/>
    <w:rsid w:val="0068111C"/>
    <w:rsid w:val="006848B8"/>
    <w:rsid w:val="0069111F"/>
    <w:rsid w:val="00693C6B"/>
    <w:rsid w:val="006A26E3"/>
    <w:rsid w:val="006A3664"/>
    <w:rsid w:val="006B0A91"/>
    <w:rsid w:val="006B2FEA"/>
    <w:rsid w:val="006B7549"/>
    <w:rsid w:val="006C64F3"/>
    <w:rsid w:val="006C739B"/>
    <w:rsid w:val="006D1BC1"/>
    <w:rsid w:val="006D38E5"/>
    <w:rsid w:val="006D72B5"/>
    <w:rsid w:val="006E1378"/>
    <w:rsid w:val="006E1964"/>
    <w:rsid w:val="006E4FB2"/>
    <w:rsid w:val="006E5E5E"/>
    <w:rsid w:val="006E68F7"/>
    <w:rsid w:val="006F596D"/>
    <w:rsid w:val="007210C4"/>
    <w:rsid w:val="007225F7"/>
    <w:rsid w:val="0073532F"/>
    <w:rsid w:val="00750E4F"/>
    <w:rsid w:val="00753DCA"/>
    <w:rsid w:val="00754AD9"/>
    <w:rsid w:val="007722CF"/>
    <w:rsid w:val="0078294C"/>
    <w:rsid w:val="007940C9"/>
    <w:rsid w:val="007A218A"/>
    <w:rsid w:val="007A4433"/>
    <w:rsid w:val="007C4260"/>
    <w:rsid w:val="007C4FA8"/>
    <w:rsid w:val="007C7D38"/>
    <w:rsid w:val="007D16A2"/>
    <w:rsid w:val="007D7DC5"/>
    <w:rsid w:val="007E0593"/>
    <w:rsid w:val="00803C42"/>
    <w:rsid w:val="008170BB"/>
    <w:rsid w:val="00822514"/>
    <w:rsid w:val="00826608"/>
    <w:rsid w:val="00827006"/>
    <w:rsid w:val="00832C7A"/>
    <w:rsid w:val="00836EF4"/>
    <w:rsid w:val="00843340"/>
    <w:rsid w:val="00846510"/>
    <w:rsid w:val="008508B2"/>
    <w:rsid w:val="00851779"/>
    <w:rsid w:val="00860850"/>
    <w:rsid w:val="008647D3"/>
    <w:rsid w:val="00864AB2"/>
    <w:rsid w:val="00877A38"/>
    <w:rsid w:val="00877B81"/>
    <w:rsid w:val="008871B1"/>
    <w:rsid w:val="00895CD0"/>
    <w:rsid w:val="00896D58"/>
    <w:rsid w:val="008A10C9"/>
    <w:rsid w:val="008A7F13"/>
    <w:rsid w:val="008B000E"/>
    <w:rsid w:val="008B2B26"/>
    <w:rsid w:val="008B46EF"/>
    <w:rsid w:val="008B7AD1"/>
    <w:rsid w:val="008C63AE"/>
    <w:rsid w:val="008D4A30"/>
    <w:rsid w:val="008D5E39"/>
    <w:rsid w:val="008D607F"/>
    <w:rsid w:val="008D7F4C"/>
    <w:rsid w:val="008E18B8"/>
    <w:rsid w:val="008E1F37"/>
    <w:rsid w:val="008F1C17"/>
    <w:rsid w:val="008F5C81"/>
    <w:rsid w:val="008F6120"/>
    <w:rsid w:val="008F6E95"/>
    <w:rsid w:val="00905BFC"/>
    <w:rsid w:val="009077EF"/>
    <w:rsid w:val="00910688"/>
    <w:rsid w:val="00910DAF"/>
    <w:rsid w:val="00915384"/>
    <w:rsid w:val="00921A88"/>
    <w:rsid w:val="00923BD2"/>
    <w:rsid w:val="00924211"/>
    <w:rsid w:val="00932B12"/>
    <w:rsid w:val="00940406"/>
    <w:rsid w:val="0094143B"/>
    <w:rsid w:val="009530D8"/>
    <w:rsid w:val="00966603"/>
    <w:rsid w:val="0096744A"/>
    <w:rsid w:val="009724C0"/>
    <w:rsid w:val="009813B4"/>
    <w:rsid w:val="00982AA4"/>
    <w:rsid w:val="00982C8B"/>
    <w:rsid w:val="009870FF"/>
    <w:rsid w:val="009A0AF9"/>
    <w:rsid w:val="009A5D3B"/>
    <w:rsid w:val="009B20C8"/>
    <w:rsid w:val="009B278F"/>
    <w:rsid w:val="009C0CC8"/>
    <w:rsid w:val="009C4FBF"/>
    <w:rsid w:val="009D1024"/>
    <w:rsid w:val="009D27B3"/>
    <w:rsid w:val="009D5099"/>
    <w:rsid w:val="009D6A0F"/>
    <w:rsid w:val="009E6E31"/>
    <w:rsid w:val="009F1E14"/>
    <w:rsid w:val="009F3FDC"/>
    <w:rsid w:val="00A050CB"/>
    <w:rsid w:val="00A078BE"/>
    <w:rsid w:val="00A13278"/>
    <w:rsid w:val="00A14D35"/>
    <w:rsid w:val="00A15D98"/>
    <w:rsid w:val="00A160DC"/>
    <w:rsid w:val="00A232DC"/>
    <w:rsid w:val="00A24665"/>
    <w:rsid w:val="00A258F7"/>
    <w:rsid w:val="00A26041"/>
    <w:rsid w:val="00A2668E"/>
    <w:rsid w:val="00A314A1"/>
    <w:rsid w:val="00A3359D"/>
    <w:rsid w:val="00A36B63"/>
    <w:rsid w:val="00A45856"/>
    <w:rsid w:val="00A46AAF"/>
    <w:rsid w:val="00A504B3"/>
    <w:rsid w:val="00A52CD7"/>
    <w:rsid w:val="00A6387C"/>
    <w:rsid w:val="00A63FEA"/>
    <w:rsid w:val="00A90802"/>
    <w:rsid w:val="00A938F7"/>
    <w:rsid w:val="00AA438D"/>
    <w:rsid w:val="00AA7F75"/>
    <w:rsid w:val="00AB6E84"/>
    <w:rsid w:val="00AB730A"/>
    <w:rsid w:val="00AC3B3F"/>
    <w:rsid w:val="00AD1AD2"/>
    <w:rsid w:val="00AD5B04"/>
    <w:rsid w:val="00AE1C31"/>
    <w:rsid w:val="00AF0183"/>
    <w:rsid w:val="00AF1F4E"/>
    <w:rsid w:val="00AF4249"/>
    <w:rsid w:val="00AF4AE4"/>
    <w:rsid w:val="00AF63B4"/>
    <w:rsid w:val="00AF6A00"/>
    <w:rsid w:val="00B03068"/>
    <w:rsid w:val="00B065F5"/>
    <w:rsid w:val="00B110CB"/>
    <w:rsid w:val="00B118E9"/>
    <w:rsid w:val="00B12030"/>
    <w:rsid w:val="00B1331F"/>
    <w:rsid w:val="00B1482A"/>
    <w:rsid w:val="00B27935"/>
    <w:rsid w:val="00B336E8"/>
    <w:rsid w:val="00B34AEF"/>
    <w:rsid w:val="00B364EE"/>
    <w:rsid w:val="00B412E0"/>
    <w:rsid w:val="00B43AA2"/>
    <w:rsid w:val="00B52D1C"/>
    <w:rsid w:val="00B53F9B"/>
    <w:rsid w:val="00B636BD"/>
    <w:rsid w:val="00B6694F"/>
    <w:rsid w:val="00B7263B"/>
    <w:rsid w:val="00B75F31"/>
    <w:rsid w:val="00B85407"/>
    <w:rsid w:val="00B937CB"/>
    <w:rsid w:val="00BA27C7"/>
    <w:rsid w:val="00BA3FEC"/>
    <w:rsid w:val="00BA4178"/>
    <w:rsid w:val="00BB1C37"/>
    <w:rsid w:val="00BD1F55"/>
    <w:rsid w:val="00BD4D4B"/>
    <w:rsid w:val="00BE3F7E"/>
    <w:rsid w:val="00BE6F1E"/>
    <w:rsid w:val="00BE7682"/>
    <w:rsid w:val="00BF03F7"/>
    <w:rsid w:val="00BF57B1"/>
    <w:rsid w:val="00C06311"/>
    <w:rsid w:val="00C14350"/>
    <w:rsid w:val="00C1480C"/>
    <w:rsid w:val="00C16233"/>
    <w:rsid w:val="00C16CE2"/>
    <w:rsid w:val="00C20370"/>
    <w:rsid w:val="00C26A73"/>
    <w:rsid w:val="00C30106"/>
    <w:rsid w:val="00C32C7A"/>
    <w:rsid w:val="00C33A38"/>
    <w:rsid w:val="00C3518D"/>
    <w:rsid w:val="00C45787"/>
    <w:rsid w:val="00C5009A"/>
    <w:rsid w:val="00C54C84"/>
    <w:rsid w:val="00C555B0"/>
    <w:rsid w:val="00C56E99"/>
    <w:rsid w:val="00C6223E"/>
    <w:rsid w:val="00C62892"/>
    <w:rsid w:val="00C6321D"/>
    <w:rsid w:val="00C67F4F"/>
    <w:rsid w:val="00C8644C"/>
    <w:rsid w:val="00C86D5D"/>
    <w:rsid w:val="00C94556"/>
    <w:rsid w:val="00CA66FB"/>
    <w:rsid w:val="00CA7C2C"/>
    <w:rsid w:val="00CB00A7"/>
    <w:rsid w:val="00CB0B06"/>
    <w:rsid w:val="00CC1872"/>
    <w:rsid w:val="00CD44D7"/>
    <w:rsid w:val="00CD4683"/>
    <w:rsid w:val="00CD7D87"/>
    <w:rsid w:val="00CE06E0"/>
    <w:rsid w:val="00CF11E9"/>
    <w:rsid w:val="00CF664A"/>
    <w:rsid w:val="00D02FB5"/>
    <w:rsid w:val="00D05999"/>
    <w:rsid w:val="00D20A8C"/>
    <w:rsid w:val="00D220B8"/>
    <w:rsid w:val="00D56C72"/>
    <w:rsid w:val="00D7198F"/>
    <w:rsid w:val="00D72570"/>
    <w:rsid w:val="00D81172"/>
    <w:rsid w:val="00D81198"/>
    <w:rsid w:val="00D86721"/>
    <w:rsid w:val="00D96A9A"/>
    <w:rsid w:val="00DA1B25"/>
    <w:rsid w:val="00DA2B05"/>
    <w:rsid w:val="00DA4A64"/>
    <w:rsid w:val="00DB650C"/>
    <w:rsid w:val="00DD1163"/>
    <w:rsid w:val="00DE54CE"/>
    <w:rsid w:val="00DE7055"/>
    <w:rsid w:val="00DF02E3"/>
    <w:rsid w:val="00DF2E84"/>
    <w:rsid w:val="00DF59DC"/>
    <w:rsid w:val="00E00132"/>
    <w:rsid w:val="00E007AE"/>
    <w:rsid w:val="00E018C2"/>
    <w:rsid w:val="00E04B5C"/>
    <w:rsid w:val="00E04B6A"/>
    <w:rsid w:val="00E11978"/>
    <w:rsid w:val="00E12630"/>
    <w:rsid w:val="00E200B6"/>
    <w:rsid w:val="00E24729"/>
    <w:rsid w:val="00E2751E"/>
    <w:rsid w:val="00E30A74"/>
    <w:rsid w:val="00E30E05"/>
    <w:rsid w:val="00E31017"/>
    <w:rsid w:val="00E31D76"/>
    <w:rsid w:val="00E35B6C"/>
    <w:rsid w:val="00E44573"/>
    <w:rsid w:val="00E55DF9"/>
    <w:rsid w:val="00E561D7"/>
    <w:rsid w:val="00E6664A"/>
    <w:rsid w:val="00E872F6"/>
    <w:rsid w:val="00EA12E2"/>
    <w:rsid w:val="00EB52F1"/>
    <w:rsid w:val="00EB5A47"/>
    <w:rsid w:val="00EB7685"/>
    <w:rsid w:val="00EC3A1D"/>
    <w:rsid w:val="00EC6736"/>
    <w:rsid w:val="00ED111B"/>
    <w:rsid w:val="00ED1D26"/>
    <w:rsid w:val="00EE05C8"/>
    <w:rsid w:val="00EE2315"/>
    <w:rsid w:val="00EE2ACF"/>
    <w:rsid w:val="00EE3B37"/>
    <w:rsid w:val="00EE41D4"/>
    <w:rsid w:val="00EE4BDE"/>
    <w:rsid w:val="00EF6E10"/>
    <w:rsid w:val="00F22BE2"/>
    <w:rsid w:val="00F25132"/>
    <w:rsid w:val="00F31CFD"/>
    <w:rsid w:val="00F504E2"/>
    <w:rsid w:val="00F5585A"/>
    <w:rsid w:val="00F55992"/>
    <w:rsid w:val="00F6296E"/>
    <w:rsid w:val="00F669A8"/>
    <w:rsid w:val="00F74F92"/>
    <w:rsid w:val="00F7767F"/>
    <w:rsid w:val="00F82482"/>
    <w:rsid w:val="00F858A3"/>
    <w:rsid w:val="00F8793F"/>
    <w:rsid w:val="00F979B3"/>
    <w:rsid w:val="00FB4D68"/>
    <w:rsid w:val="00FB7936"/>
    <w:rsid w:val="00FD4C4F"/>
    <w:rsid w:val="00FD5B7F"/>
    <w:rsid w:val="00FE22AF"/>
    <w:rsid w:val="00FF2209"/>
    <w:rsid w:val="00FF23EA"/>
    <w:rsid w:val="00FF4748"/>
    <w:rsid w:val="00FF62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2C2A5"/>
  <w15:docId w15:val="{6E444C47-C51D-4ABE-8F9F-0060473F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BA"/>
  </w:style>
  <w:style w:type="paragraph" w:styleId="Heading1">
    <w:name w:val="heading 1"/>
    <w:basedOn w:val="Normal"/>
    <w:next w:val="Normal"/>
    <w:link w:val="Heading1Char"/>
    <w:uiPriority w:val="9"/>
    <w:qFormat/>
    <w:rsid w:val="004B72B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4B72B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B72B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4B72B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4B72BA"/>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4B72BA"/>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B72B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4B72B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4B72B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72B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4B72BA"/>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4B72B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4B72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B72B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4B72B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4B72B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4B72B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B72B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4B72B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4B72BA"/>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4B72BA"/>
    <w:rPr>
      <w:b/>
      <w:bCs/>
      <w:sz w:val="18"/>
      <w:szCs w:val="18"/>
    </w:rPr>
  </w:style>
  <w:style w:type="paragraph" w:styleId="Subtitle">
    <w:name w:val="Subtitle"/>
    <w:basedOn w:val="Normal"/>
    <w:next w:val="Normal"/>
    <w:link w:val="SubtitleChar"/>
    <w:uiPriority w:val="11"/>
    <w:qFormat/>
    <w:rsid w:val="004B72B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4B72BA"/>
    <w:rPr>
      <w:i/>
      <w:iCs/>
      <w:color w:val="808080" w:themeColor="text1" w:themeTint="7F"/>
      <w:spacing w:val="10"/>
      <w:sz w:val="24"/>
      <w:szCs w:val="24"/>
    </w:rPr>
  </w:style>
  <w:style w:type="character" w:styleId="Strong">
    <w:name w:val="Strong"/>
    <w:basedOn w:val="DefaultParagraphFont"/>
    <w:uiPriority w:val="22"/>
    <w:qFormat/>
    <w:rsid w:val="004B72BA"/>
    <w:rPr>
      <w:b/>
      <w:bCs/>
      <w:spacing w:val="0"/>
    </w:rPr>
  </w:style>
  <w:style w:type="character" w:styleId="Emphasis">
    <w:name w:val="Emphasis"/>
    <w:uiPriority w:val="20"/>
    <w:qFormat/>
    <w:rsid w:val="004B72BA"/>
    <w:rPr>
      <w:b/>
      <w:bCs/>
      <w:i/>
      <w:iCs/>
      <w:color w:val="auto"/>
    </w:rPr>
  </w:style>
  <w:style w:type="paragraph" w:styleId="NoSpacing">
    <w:name w:val="No Spacing"/>
    <w:basedOn w:val="Normal"/>
    <w:uiPriority w:val="1"/>
    <w:qFormat/>
    <w:rsid w:val="004B72BA"/>
    <w:pPr>
      <w:spacing w:after="0" w:line="240" w:lineRule="auto"/>
      <w:ind w:firstLine="0"/>
    </w:pPr>
  </w:style>
  <w:style w:type="paragraph" w:styleId="ListParagraph">
    <w:name w:val="List Paragraph"/>
    <w:basedOn w:val="Normal"/>
    <w:uiPriority w:val="34"/>
    <w:qFormat/>
    <w:rsid w:val="004B72BA"/>
    <w:pPr>
      <w:ind w:left="720"/>
      <w:contextualSpacing/>
    </w:pPr>
  </w:style>
  <w:style w:type="paragraph" w:styleId="Quote">
    <w:name w:val="Quote"/>
    <w:basedOn w:val="Normal"/>
    <w:next w:val="Normal"/>
    <w:link w:val="QuoteChar"/>
    <w:uiPriority w:val="29"/>
    <w:qFormat/>
    <w:rsid w:val="004B72BA"/>
    <w:rPr>
      <w:color w:val="5A5A5A" w:themeColor="text1" w:themeTint="A5"/>
    </w:rPr>
  </w:style>
  <w:style w:type="character" w:customStyle="1" w:styleId="QuoteChar">
    <w:name w:val="Quote Char"/>
    <w:basedOn w:val="DefaultParagraphFont"/>
    <w:link w:val="Quote"/>
    <w:uiPriority w:val="29"/>
    <w:rsid w:val="004B72BA"/>
    <w:rPr>
      <w:color w:val="5A5A5A" w:themeColor="text1" w:themeTint="A5"/>
    </w:rPr>
  </w:style>
  <w:style w:type="paragraph" w:styleId="IntenseQuote">
    <w:name w:val="Intense Quote"/>
    <w:basedOn w:val="Normal"/>
    <w:next w:val="Normal"/>
    <w:link w:val="IntenseQuoteChar"/>
    <w:uiPriority w:val="30"/>
    <w:qFormat/>
    <w:rsid w:val="004B72B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4B72BA"/>
    <w:rPr>
      <w:rFonts w:asciiTheme="majorHAnsi" w:eastAsiaTheme="majorEastAsia" w:hAnsiTheme="majorHAnsi" w:cstheme="majorBidi"/>
      <w:i/>
      <w:iCs/>
      <w:sz w:val="20"/>
      <w:szCs w:val="20"/>
    </w:rPr>
  </w:style>
  <w:style w:type="character" w:styleId="SubtleEmphasis">
    <w:name w:val="Subtle Emphasis"/>
    <w:uiPriority w:val="19"/>
    <w:qFormat/>
    <w:rsid w:val="004B72BA"/>
    <w:rPr>
      <w:i/>
      <w:iCs/>
      <w:color w:val="5A5A5A" w:themeColor="text1" w:themeTint="A5"/>
    </w:rPr>
  </w:style>
  <w:style w:type="character" w:styleId="IntenseEmphasis">
    <w:name w:val="Intense Emphasis"/>
    <w:uiPriority w:val="21"/>
    <w:qFormat/>
    <w:rsid w:val="004B72BA"/>
    <w:rPr>
      <w:b/>
      <w:bCs/>
      <w:i/>
      <w:iCs/>
      <w:color w:val="auto"/>
      <w:u w:val="single"/>
    </w:rPr>
  </w:style>
  <w:style w:type="character" w:styleId="SubtleReference">
    <w:name w:val="Subtle Reference"/>
    <w:uiPriority w:val="31"/>
    <w:qFormat/>
    <w:rsid w:val="004B72BA"/>
    <w:rPr>
      <w:smallCaps/>
    </w:rPr>
  </w:style>
  <w:style w:type="character" w:styleId="IntenseReference">
    <w:name w:val="Intense Reference"/>
    <w:uiPriority w:val="32"/>
    <w:qFormat/>
    <w:rsid w:val="004B72BA"/>
    <w:rPr>
      <w:b/>
      <w:bCs/>
      <w:smallCaps/>
      <w:color w:val="auto"/>
    </w:rPr>
  </w:style>
  <w:style w:type="character" w:styleId="BookTitle">
    <w:name w:val="Book Title"/>
    <w:uiPriority w:val="33"/>
    <w:qFormat/>
    <w:rsid w:val="004B72B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4B72BA"/>
    <w:pPr>
      <w:outlineLvl w:val="9"/>
    </w:pPr>
    <w:rPr>
      <w:lang w:bidi="en-US"/>
    </w:rPr>
  </w:style>
  <w:style w:type="character" w:styleId="PlaceholderText">
    <w:name w:val="Placeholder Text"/>
    <w:basedOn w:val="DefaultParagraphFont"/>
    <w:uiPriority w:val="99"/>
    <w:semiHidden/>
    <w:rsid w:val="007D16A2"/>
    <w:rPr>
      <w:color w:val="808080"/>
    </w:rPr>
  </w:style>
  <w:style w:type="paragraph" w:styleId="BalloonText">
    <w:name w:val="Balloon Text"/>
    <w:basedOn w:val="Normal"/>
    <w:link w:val="BalloonTextChar"/>
    <w:uiPriority w:val="99"/>
    <w:semiHidden/>
    <w:unhideWhenUsed/>
    <w:rsid w:val="007D1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A2"/>
    <w:rPr>
      <w:rFonts w:ascii="Tahoma" w:hAnsi="Tahoma" w:cs="Tahoma"/>
      <w:sz w:val="16"/>
      <w:szCs w:val="16"/>
    </w:rPr>
  </w:style>
  <w:style w:type="paragraph" w:styleId="FootnoteText">
    <w:name w:val="footnote text"/>
    <w:basedOn w:val="Normal"/>
    <w:link w:val="FootnoteTextChar"/>
    <w:uiPriority w:val="99"/>
    <w:semiHidden/>
    <w:unhideWhenUsed/>
    <w:rsid w:val="005D7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2E0"/>
    <w:rPr>
      <w:sz w:val="20"/>
      <w:szCs w:val="20"/>
    </w:rPr>
  </w:style>
  <w:style w:type="character" w:styleId="FootnoteReference">
    <w:name w:val="footnote reference"/>
    <w:basedOn w:val="DefaultParagraphFont"/>
    <w:uiPriority w:val="99"/>
    <w:semiHidden/>
    <w:unhideWhenUsed/>
    <w:rsid w:val="005D72E0"/>
    <w:rPr>
      <w:vertAlign w:val="superscript"/>
    </w:rPr>
  </w:style>
  <w:style w:type="table" w:styleId="TableGrid">
    <w:name w:val="Table Grid"/>
    <w:basedOn w:val="TableNormal"/>
    <w:uiPriority w:val="59"/>
    <w:rsid w:val="005B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D72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2B5"/>
  </w:style>
  <w:style w:type="paragraph" w:styleId="Footer">
    <w:name w:val="footer"/>
    <w:basedOn w:val="Normal"/>
    <w:link w:val="FooterChar"/>
    <w:uiPriority w:val="99"/>
    <w:unhideWhenUsed/>
    <w:rsid w:val="006D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2B5"/>
  </w:style>
  <w:style w:type="character" w:styleId="CommentReference">
    <w:name w:val="annotation reference"/>
    <w:basedOn w:val="DefaultParagraphFont"/>
    <w:uiPriority w:val="99"/>
    <w:semiHidden/>
    <w:unhideWhenUsed/>
    <w:rsid w:val="00F55992"/>
    <w:rPr>
      <w:sz w:val="16"/>
      <w:szCs w:val="16"/>
    </w:rPr>
  </w:style>
  <w:style w:type="paragraph" w:styleId="CommentText">
    <w:name w:val="annotation text"/>
    <w:basedOn w:val="Normal"/>
    <w:link w:val="CommentTextChar"/>
    <w:uiPriority w:val="99"/>
    <w:semiHidden/>
    <w:unhideWhenUsed/>
    <w:rsid w:val="00F55992"/>
    <w:pPr>
      <w:spacing w:line="240" w:lineRule="auto"/>
    </w:pPr>
    <w:rPr>
      <w:sz w:val="20"/>
      <w:szCs w:val="20"/>
    </w:rPr>
  </w:style>
  <w:style w:type="character" w:customStyle="1" w:styleId="CommentTextChar">
    <w:name w:val="Comment Text Char"/>
    <w:basedOn w:val="DefaultParagraphFont"/>
    <w:link w:val="CommentText"/>
    <w:uiPriority w:val="99"/>
    <w:semiHidden/>
    <w:rsid w:val="00F55992"/>
    <w:rPr>
      <w:sz w:val="20"/>
      <w:szCs w:val="20"/>
    </w:rPr>
  </w:style>
  <w:style w:type="paragraph" w:styleId="CommentSubject">
    <w:name w:val="annotation subject"/>
    <w:basedOn w:val="CommentText"/>
    <w:next w:val="CommentText"/>
    <w:link w:val="CommentSubjectChar"/>
    <w:uiPriority w:val="99"/>
    <w:semiHidden/>
    <w:unhideWhenUsed/>
    <w:rsid w:val="00F55992"/>
    <w:rPr>
      <w:b/>
      <w:bCs/>
    </w:rPr>
  </w:style>
  <w:style w:type="character" w:customStyle="1" w:styleId="CommentSubjectChar">
    <w:name w:val="Comment Subject Char"/>
    <w:basedOn w:val="CommentTextChar"/>
    <w:link w:val="CommentSubject"/>
    <w:uiPriority w:val="99"/>
    <w:semiHidden/>
    <w:rsid w:val="00F55992"/>
    <w:rPr>
      <w:b/>
      <w:bCs/>
      <w:sz w:val="20"/>
      <w:szCs w:val="20"/>
    </w:rPr>
  </w:style>
  <w:style w:type="paragraph" w:styleId="Revision">
    <w:name w:val="Revision"/>
    <w:hidden/>
    <w:uiPriority w:val="99"/>
    <w:semiHidden/>
    <w:rsid w:val="00266468"/>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6475">
      <w:bodyDiv w:val="1"/>
      <w:marLeft w:val="0"/>
      <w:marRight w:val="0"/>
      <w:marTop w:val="0"/>
      <w:marBottom w:val="0"/>
      <w:divBdr>
        <w:top w:val="none" w:sz="0" w:space="0" w:color="auto"/>
        <w:left w:val="none" w:sz="0" w:space="0" w:color="auto"/>
        <w:bottom w:val="none" w:sz="0" w:space="0" w:color="auto"/>
        <w:right w:val="none" w:sz="0" w:space="0" w:color="auto"/>
      </w:divBdr>
    </w:div>
    <w:div w:id="344092548">
      <w:bodyDiv w:val="1"/>
      <w:marLeft w:val="0"/>
      <w:marRight w:val="0"/>
      <w:marTop w:val="0"/>
      <w:marBottom w:val="0"/>
      <w:divBdr>
        <w:top w:val="none" w:sz="0" w:space="0" w:color="auto"/>
        <w:left w:val="none" w:sz="0" w:space="0" w:color="auto"/>
        <w:bottom w:val="none" w:sz="0" w:space="0" w:color="auto"/>
        <w:right w:val="none" w:sz="0" w:space="0" w:color="auto"/>
      </w:divBdr>
    </w:div>
    <w:div w:id="1010763453">
      <w:bodyDiv w:val="1"/>
      <w:marLeft w:val="0"/>
      <w:marRight w:val="0"/>
      <w:marTop w:val="0"/>
      <w:marBottom w:val="0"/>
      <w:divBdr>
        <w:top w:val="none" w:sz="0" w:space="0" w:color="auto"/>
        <w:left w:val="none" w:sz="0" w:space="0" w:color="auto"/>
        <w:bottom w:val="none" w:sz="0" w:space="0" w:color="auto"/>
        <w:right w:val="none" w:sz="0" w:space="0" w:color="auto"/>
      </w:divBdr>
    </w:div>
    <w:div w:id="1033187785">
      <w:bodyDiv w:val="1"/>
      <w:marLeft w:val="0"/>
      <w:marRight w:val="0"/>
      <w:marTop w:val="0"/>
      <w:marBottom w:val="0"/>
      <w:divBdr>
        <w:top w:val="none" w:sz="0" w:space="0" w:color="auto"/>
        <w:left w:val="none" w:sz="0" w:space="0" w:color="auto"/>
        <w:bottom w:val="none" w:sz="0" w:space="0" w:color="auto"/>
        <w:right w:val="none" w:sz="0" w:space="0" w:color="auto"/>
      </w:divBdr>
    </w:div>
    <w:div w:id="1306545756">
      <w:bodyDiv w:val="1"/>
      <w:marLeft w:val="0"/>
      <w:marRight w:val="0"/>
      <w:marTop w:val="0"/>
      <w:marBottom w:val="0"/>
      <w:divBdr>
        <w:top w:val="none" w:sz="0" w:space="0" w:color="auto"/>
        <w:left w:val="none" w:sz="0" w:space="0" w:color="auto"/>
        <w:bottom w:val="none" w:sz="0" w:space="0" w:color="auto"/>
        <w:right w:val="none" w:sz="0" w:space="0" w:color="auto"/>
      </w:divBdr>
    </w:div>
    <w:div w:id="1534728091">
      <w:bodyDiv w:val="1"/>
      <w:marLeft w:val="0"/>
      <w:marRight w:val="0"/>
      <w:marTop w:val="0"/>
      <w:marBottom w:val="0"/>
      <w:divBdr>
        <w:top w:val="none" w:sz="0" w:space="0" w:color="auto"/>
        <w:left w:val="none" w:sz="0" w:space="0" w:color="auto"/>
        <w:bottom w:val="none" w:sz="0" w:space="0" w:color="auto"/>
        <w:right w:val="none" w:sz="0" w:space="0" w:color="auto"/>
      </w:divBdr>
    </w:div>
    <w:div w:id="1864397093">
      <w:bodyDiv w:val="1"/>
      <w:marLeft w:val="0"/>
      <w:marRight w:val="0"/>
      <w:marTop w:val="0"/>
      <w:marBottom w:val="0"/>
      <w:divBdr>
        <w:top w:val="none" w:sz="0" w:space="0" w:color="auto"/>
        <w:left w:val="none" w:sz="0" w:space="0" w:color="auto"/>
        <w:bottom w:val="none" w:sz="0" w:space="0" w:color="auto"/>
        <w:right w:val="none" w:sz="0" w:space="0" w:color="auto"/>
      </w:divBdr>
    </w:div>
    <w:div w:id="20871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F0F8-2D32-461C-897A-6035170E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1347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Ben-Gurion University of the Negev</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Yaron Lahav</dc:creator>
  <cp:lastModifiedBy>Itzhak Venezia</cp:lastModifiedBy>
  <cp:revision>2</cp:revision>
  <cp:lastPrinted>2014-03-13T09:54:00Z</cp:lastPrinted>
  <dcterms:created xsi:type="dcterms:W3CDTF">2019-04-14T13:07:00Z</dcterms:created>
  <dcterms:modified xsi:type="dcterms:W3CDTF">2019-04-14T13:07:00Z</dcterms:modified>
</cp:coreProperties>
</file>